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531" w:rsidRPr="00B723CD" w:rsidRDefault="008B7531" w:rsidP="008B7531">
      <w:pPr>
        <w:rPr>
          <w:rFonts w:ascii="Arial" w:hAnsi="Arial" w:cs="Arial"/>
          <w:b/>
          <w:sz w:val="24"/>
          <w:szCs w:val="24"/>
          <w:u w:val="single"/>
        </w:rPr>
      </w:pPr>
      <w:r w:rsidRPr="00B723CD">
        <w:rPr>
          <w:rFonts w:ascii="Arial" w:hAnsi="Arial" w:cs="Arial"/>
          <w:b/>
          <w:sz w:val="24"/>
          <w:szCs w:val="24"/>
          <w:u w:val="single"/>
        </w:rPr>
        <w:t>Northwest Continuum of Care</w:t>
      </w:r>
    </w:p>
    <w:p w:rsidR="00B723CD" w:rsidRPr="00B723CD" w:rsidRDefault="008B7531" w:rsidP="00B723CD">
      <w:pPr>
        <w:rPr>
          <w:rFonts w:ascii="Arial" w:hAnsi="Arial" w:cs="Arial"/>
          <w:b/>
          <w:sz w:val="24"/>
          <w:szCs w:val="24"/>
          <w:u w:val="single"/>
        </w:rPr>
      </w:pPr>
      <w:r w:rsidRPr="00B723CD">
        <w:rPr>
          <w:rFonts w:ascii="Arial" w:hAnsi="Arial" w:cs="Arial"/>
          <w:b/>
          <w:sz w:val="24"/>
          <w:szCs w:val="24"/>
          <w:u w:val="single"/>
        </w:rPr>
        <w:t>Question and Answer Key</w:t>
      </w:r>
      <w:r w:rsidR="00B723CD">
        <w:rPr>
          <w:rFonts w:ascii="Arial" w:hAnsi="Arial" w:cs="Arial"/>
          <w:b/>
          <w:sz w:val="24"/>
          <w:szCs w:val="24"/>
          <w:u w:val="single"/>
        </w:rPr>
        <w:t xml:space="preserve"> for </w:t>
      </w:r>
      <w:r w:rsidR="00B723CD" w:rsidRPr="00B723CD">
        <w:rPr>
          <w:rFonts w:ascii="Arial" w:hAnsi="Arial" w:cs="Arial"/>
          <w:b/>
          <w:sz w:val="24"/>
          <w:szCs w:val="24"/>
          <w:u w:val="single"/>
        </w:rPr>
        <w:t xml:space="preserve">NWCOC Step 2: Triage Questionnaire </w:t>
      </w:r>
    </w:p>
    <w:p w:rsidR="008B7531" w:rsidRPr="00B723CD" w:rsidRDefault="008B7531" w:rsidP="008B7531">
      <w:pPr>
        <w:rPr>
          <w:rFonts w:ascii="Arial" w:hAnsi="Arial" w:cs="Arial"/>
          <w:b/>
          <w:sz w:val="24"/>
          <w:szCs w:val="24"/>
          <w:u w:val="single"/>
        </w:rPr>
      </w:pPr>
      <w:r w:rsidRPr="00B723CD">
        <w:rPr>
          <w:rFonts w:ascii="Arial" w:hAnsi="Arial" w:cs="Arial"/>
          <w:b/>
          <w:sz w:val="24"/>
          <w:szCs w:val="24"/>
          <w:u w:val="single"/>
        </w:rPr>
        <w:t>V:02/22/2022</w:t>
      </w:r>
    </w:p>
    <w:p w:rsidR="008B7531" w:rsidRPr="00B723CD" w:rsidRDefault="008B7531" w:rsidP="008B7531">
      <w:pPr>
        <w:rPr>
          <w:rFonts w:ascii="Arial" w:hAnsi="Arial" w:cs="Arial"/>
          <w:sz w:val="24"/>
          <w:szCs w:val="24"/>
        </w:rPr>
      </w:pPr>
      <w:r w:rsidRPr="00B723CD">
        <w:rPr>
          <w:rFonts w:ascii="Arial" w:hAnsi="Arial" w:cs="Arial"/>
          <w:sz w:val="24"/>
          <w:szCs w:val="24"/>
        </w:rPr>
        <w:t xml:space="preserve">This key is meant to provide the drop-down answers that are in the HMIS system and can be used as a reference.  It also includes resources to assist in asking difficult questions. </w:t>
      </w:r>
      <w:r w:rsidR="00AF3A7A">
        <w:rPr>
          <w:rFonts w:ascii="Arial" w:hAnsi="Arial" w:cs="Arial"/>
          <w:sz w:val="24"/>
          <w:szCs w:val="24"/>
        </w:rPr>
        <w:t xml:space="preserve">This does not include every question, just questions that may have quite a few possible answers. </w:t>
      </w:r>
      <w:bookmarkStart w:id="0" w:name="_GoBack"/>
      <w:bookmarkEnd w:id="0"/>
    </w:p>
    <w:p w:rsidR="008B7531" w:rsidRPr="00B723CD" w:rsidRDefault="008B7531" w:rsidP="008B7531">
      <w:pPr>
        <w:rPr>
          <w:rFonts w:ascii="Arial" w:hAnsi="Arial" w:cs="Arial"/>
          <w:b/>
          <w:sz w:val="24"/>
          <w:szCs w:val="24"/>
        </w:rPr>
      </w:pPr>
      <w:r w:rsidRPr="00B723CD">
        <w:rPr>
          <w:rFonts w:ascii="Arial" w:hAnsi="Arial" w:cs="Arial"/>
          <w:b/>
          <w:sz w:val="24"/>
          <w:szCs w:val="24"/>
        </w:rPr>
        <w:t>Question:</w:t>
      </w:r>
      <w:r w:rsidRPr="00B723CD">
        <w:rPr>
          <w:rFonts w:ascii="Arial" w:hAnsi="Arial" w:cs="Arial"/>
          <w:sz w:val="24"/>
          <w:szCs w:val="24"/>
        </w:rPr>
        <w:t xml:space="preserve"> </w:t>
      </w:r>
      <w:r w:rsidRPr="00B723CD">
        <w:rPr>
          <w:rFonts w:ascii="Arial" w:hAnsi="Arial" w:cs="Arial"/>
          <w:i/>
          <w:sz w:val="24"/>
          <w:szCs w:val="24"/>
        </w:rPr>
        <w:t>Gender</w:t>
      </w:r>
    </w:p>
    <w:p w:rsidR="008B7531" w:rsidRPr="00B723CD" w:rsidRDefault="008B7531" w:rsidP="008B7531">
      <w:pPr>
        <w:rPr>
          <w:rFonts w:ascii="Arial" w:hAnsi="Arial" w:cs="Arial"/>
          <w:b/>
          <w:i/>
          <w:sz w:val="24"/>
          <w:szCs w:val="24"/>
        </w:rPr>
      </w:pPr>
      <w:r w:rsidRPr="00B723CD">
        <w:rPr>
          <w:rFonts w:ascii="Arial" w:hAnsi="Arial" w:cs="Arial"/>
          <w:b/>
          <w:sz w:val="24"/>
          <w:szCs w:val="24"/>
        </w:rPr>
        <w:t xml:space="preserve">Answers: </w:t>
      </w:r>
      <w:r w:rsidRPr="00B723CD">
        <w:rPr>
          <w:rFonts w:ascii="Arial" w:hAnsi="Arial" w:cs="Arial"/>
          <w:i/>
          <w:sz w:val="24"/>
          <w:szCs w:val="24"/>
        </w:rPr>
        <w:t>Female; Male; A gender other than singularly female or male (e.g. non-binary, genderfluid, agender, culturally specific gender); Transgender; Questioning</w:t>
      </w:r>
    </w:p>
    <w:p w:rsidR="008B7531" w:rsidRPr="00B723CD" w:rsidRDefault="008B7531" w:rsidP="008B7531">
      <w:pPr>
        <w:rPr>
          <w:rFonts w:ascii="Arial" w:hAnsi="Arial" w:cs="Arial"/>
          <w:i/>
          <w:sz w:val="24"/>
          <w:szCs w:val="24"/>
        </w:rPr>
      </w:pPr>
      <w:r w:rsidRPr="00B723CD">
        <w:rPr>
          <w:rFonts w:ascii="Arial" w:hAnsi="Arial" w:cs="Arial"/>
          <w:b/>
          <w:sz w:val="24"/>
          <w:szCs w:val="24"/>
        </w:rPr>
        <w:t>Question</w:t>
      </w:r>
      <w:r w:rsidRPr="00B723CD">
        <w:rPr>
          <w:rFonts w:ascii="Arial" w:hAnsi="Arial" w:cs="Arial"/>
          <w:b/>
          <w:i/>
          <w:sz w:val="24"/>
          <w:szCs w:val="24"/>
        </w:rPr>
        <w:t xml:space="preserve">: </w:t>
      </w:r>
      <w:r w:rsidRPr="00B723CD">
        <w:rPr>
          <w:rFonts w:ascii="Arial" w:hAnsi="Arial" w:cs="Arial"/>
          <w:i/>
          <w:sz w:val="24"/>
          <w:szCs w:val="24"/>
        </w:rPr>
        <w:t>Gender Pronouns</w:t>
      </w:r>
    </w:p>
    <w:p w:rsidR="008B7531" w:rsidRPr="00B723CD" w:rsidRDefault="008B7531" w:rsidP="008B7531">
      <w:pPr>
        <w:rPr>
          <w:rFonts w:ascii="Arial" w:hAnsi="Arial" w:cs="Arial"/>
          <w:b/>
          <w:i/>
          <w:sz w:val="24"/>
          <w:szCs w:val="24"/>
        </w:rPr>
      </w:pPr>
      <w:r w:rsidRPr="00B723CD">
        <w:rPr>
          <w:rFonts w:ascii="Arial" w:hAnsi="Arial" w:cs="Arial"/>
          <w:b/>
          <w:sz w:val="24"/>
          <w:szCs w:val="24"/>
        </w:rPr>
        <w:t xml:space="preserve">Answers: </w:t>
      </w:r>
      <w:r w:rsidRPr="00B723CD">
        <w:rPr>
          <w:rFonts w:ascii="Arial" w:hAnsi="Arial" w:cs="Arial"/>
          <w:i/>
          <w:sz w:val="24"/>
          <w:szCs w:val="24"/>
        </w:rPr>
        <w:t>(he/him/his); (she/her/hers); (they/them/theirs); (</w:t>
      </w:r>
      <w:proofErr w:type="spellStart"/>
      <w:r w:rsidRPr="00B723CD">
        <w:rPr>
          <w:rFonts w:ascii="Arial" w:hAnsi="Arial" w:cs="Arial"/>
          <w:i/>
          <w:sz w:val="24"/>
          <w:szCs w:val="24"/>
        </w:rPr>
        <w:t>zie</w:t>
      </w:r>
      <w:proofErr w:type="spellEnd"/>
      <w:r w:rsidRPr="00B723CD">
        <w:rPr>
          <w:rFonts w:ascii="Arial" w:hAnsi="Arial" w:cs="Arial"/>
          <w:i/>
          <w:sz w:val="24"/>
          <w:szCs w:val="24"/>
        </w:rPr>
        <w:t>/</w:t>
      </w:r>
      <w:proofErr w:type="spellStart"/>
      <w:r w:rsidRPr="00B723CD">
        <w:rPr>
          <w:rFonts w:ascii="Arial" w:hAnsi="Arial" w:cs="Arial"/>
          <w:i/>
          <w:sz w:val="24"/>
          <w:szCs w:val="24"/>
        </w:rPr>
        <w:t>hir</w:t>
      </w:r>
      <w:proofErr w:type="spellEnd"/>
      <w:r w:rsidRPr="00B723CD">
        <w:rPr>
          <w:rFonts w:ascii="Arial" w:hAnsi="Arial" w:cs="Arial"/>
          <w:i/>
          <w:sz w:val="24"/>
          <w:szCs w:val="24"/>
        </w:rPr>
        <w:t>/</w:t>
      </w:r>
      <w:proofErr w:type="spellStart"/>
      <w:r w:rsidRPr="00B723CD">
        <w:rPr>
          <w:rFonts w:ascii="Arial" w:hAnsi="Arial" w:cs="Arial"/>
          <w:i/>
          <w:sz w:val="24"/>
          <w:szCs w:val="24"/>
        </w:rPr>
        <w:t>hirs</w:t>
      </w:r>
      <w:proofErr w:type="spellEnd"/>
      <w:r w:rsidRPr="00B723CD">
        <w:rPr>
          <w:rFonts w:ascii="Arial" w:hAnsi="Arial" w:cs="Arial"/>
          <w:i/>
          <w:sz w:val="24"/>
          <w:szCs w:val="24"/>
        </w:rPr>
        <w:t>) (no pronouns/ use the person’s name) (Other: Fill in)</w:t>
      </w:r>
      <w:r w:rsidRPr="00B723CD">
        <w:rPr>
          <w:rFonts w:ascii="Arial" w:hAnsi="Arial" w:cs="Arial"/>
          <w:b/>
          <w:i/>
          <w:sz w:val="24"/>
          <w:szCs w:val="24"/>
        </w:rPr>
        <w:t xml:space="preserve"> </w:t>
      </w:r>
    </w:p>
    <w:p w:rsidR="008B7531" w:rsidRPr="00B723CD" w:rsidRDefault="008B7531" w:rsidP="008B7531">
      <w:pPr>
        <w:rPr>
          <w:rFonts w:ascii="Arial" w:hAnsi="Arial" w:cs="Arial"/>
          <w:b/>
          <w:i/>
          <w:sz w:val="24"/>
          <w:szCs w:val="24"/>
        </w:rPr>
      </w:pPr>
      <w:r w:rsidRPr="00B723CD">
        <w:rPr>
          <w:rFonts w:ascii="Arial" w:hAnsi="Arial" w:cs="Arial"/>
          <w:b/>
          <w:sz w:val="24"/>
          <w:szCs w:val="24"/>
        </w:rPr>
        <w:t>Resources:</w:t>
      </w:r>
      <w:r w:rsidRPr="00B723CD">
        <w:rPr>
          <w:rFonts w:ascii="Arial" w:hAnsi="Arial" w:cs="Arial"/>
          <w:b/>
          <w:i/>
          <w:sz w:val="24"/>
          <w:szCs w:val="24"/>
        </w:rPr>
        <w:t xml:space="preserve"> </w:t>
      </w:r>
      <w:hyperlink r:id="rId4" w:history="1">
        <w:r w:rsidRPr="00B723CD">
          <w:rPr>
            <w:rStyle w:val="Hyperlink"/>
            <w:rFonts w:ascii="Arial" w:hAnsi="Arial" w:cs="Arial"/>
            <w:i/>
            <w:sz w:val="24"/>
            <w:szCs w:val="24"/>
          </w:rPr>
          <w:t>https://www.mypronouns.org/what-and-why</w:t>
        </w:r>
      </w:hyperlink>
      <w:r w:rsidRPr="00B723CD">
        <w:rPr>
          <w:rFonts w:ascii="Arial" w:hAnsi="Arial" w:cs="Arial"/>
          <w:i/>
          <w:sz w:val="24"/>
          <w:szCs w:val="24"/>
        </w:rPr>
        <w:t xml:space="preserve"> This article and articles on this website can assist you with asking these questions.  Funders are asking these questions to learn and better serve populations who may be disproportionately experiencing homelessness.  They are not asked “because HUD says so” this goes for any of the questions asked. </w:t>
      </w:r>
    </w:p>
    <w:p w:rsidR="00F73192" w:rsidRPr="00B723CD" w:rsidRDefault="00122CD5">
      <w:pPr>
        <w:rPr>
          <w:rFonts w:ascii="Arial" w:hAnsi="Arial" w:cs="Arial"/>
          <w:sz w:val="24"/>
          <w:szCs w:val="24"/>
        </w:rPr>
      </w:pPr>
      <w:r w:rsidRPr="00B723CD">
        <w:rPr>
          <w:rFonts w:ascii="Arial" w:hAnsi="Arial" w:cs="Arial"/>
          <w:b/>
          <w:sz w:val="24"/>
          <w:szCs w:val="24"/>
        </w:rPr>
        <w:t>Question:</w:t>
      </w:r>
      <w:r w:rsidRPr="00B723CD">
        <w:rPr>
          <w:rFonts w:ascii="Arial" w:hAnsi="Arial" w:cs="Arial"/>
          <w:sz w:val="24"/>
          <w:szCs w:val="24"/>
        </w:rPr>
        <w:t xml:space="preserve"> </w:t>
      </w:r>
      <w:r w:rsidRPr="00B723CD">
        <w:rPr>
          <w:rFonts w:ascii="Arial" w:hAnsi="Arial" w:cs="Arial"/>
          <w:i/>
          <w:sz w:val="24"/>
          <w:szCs w:val="24"/>
        </w:rPr>
        <w:t>Are you Native American? Which tribe are you an enrolled member?</w:t>
      </w:r>
    </w:p>
    <w:p w:rsidR="006D6244" w:rsidRPr="00B723CD" w:rsidRDefault="006D6244">
      <w:pPr>
        <w:rPr>
          <w:rFonts w:ascii="Arial" w:hAnsi="Arial" w:cs="Arial"/>
          <w:b/>
          <w:noProof/>
          <w:sz w:val="24"/>
          <w:szCs w:val="24"/>
        </w:rPr>
      </w:pPr>
      <w:r w:rsidRPr="00B723CD">
        <w:rPr>
          <w:rFonts w:ascii="Arial" w:hAnsi="Arial" w:cs="Arial"/>
          <w:b/>
          <w:sz w:val="24"/>
          <w:szCs w:val="24"/>
        </w:rPr>
        <w:t>Answers:</w:t>
      </w:r>
    </w:p>
    <w:p w:rsidR="00122CD5" w:rsidRPr="00B723CD" w:rsidRDefault="00122CD5">
      <w:pPr>
        <w:rPr>
          <w:rFonts w:ascii="Arial" w:hAnsi="Arial" w:cs="Arial"/>
          <w:b/>
          <w:sz w:val="24"/>
          <w:szCs w:val="24"/>
        </w:rPr>
      </w:pPr>
      <w:r w:rsidRPr="00B723CD">
        <w:rPr>
          <w:rFonts w:ascii="Arial" w:hAnsi="Arial" w:cs="Arial"/>
          <w:b/>
          <w:noProof/>
          <w:sz w:val="24"/>
          <w:szCs w:val="24"/>
        </w:rPr>
        <w:drawing>
          <wp:inline distT="0" distB="0" distL="0" distR="0">
            <wp:extent cx="5638800" cy="3533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bes.JPG"/>
                    <pic:cNvPicPr/>
                  </pic:nvPicPr>
                  <pic:blipFill>
                    <a:blip r:embed="rId5">
                      <a:extLst>
                        <a:ext uri="{28A0092B-C50C-407E-A947-70E740481C1C}">
                          <a14:useLocalDpi xmlns:a14="http://schemas.microsoft.com/office/drawing/2010/main" val="0"/>
                        </a:ext>
                      </a:extLst>
                    </a:blip>
                    <a:stretch>
                      <a:fillRect/>
                    </a:stretch>
                  </pic:blipFill>
                  <pic:spPr>
                    <a:xfrm>
                      <a:off x="0" y="0"/>
                      <a:ext cx="5638800" cy="3533775"/>
                    </a:xfrm>
                    <a:prstGeom prst="rect">
                      <a:avLst/>
                    </a:prstGeom>
                  </pic:spPr>
                </pic:pic>
              </a:graphicData>
            </a:graphic>
          </wp:inline>
        </w:drawing>
      </w:r>
      <w:r w:rsidRPr="00B723CD">
        <w:rPr>
          <w:rFonts w:ascii="Arial" w:hAnsi="Arial" w:cs="Arial"/>
          <w:b/>
          <w:sz w:val="24"/>
          <w:szCs w:val="24"/>
        </w:rPr>
        <w:t xml:space="preserve"> </w:t>
      </w:r>
    </w:p>
    <w:p w:rsidR="00B723CD" w:rsidRPr="00B723CD" w:rsidRDefault="00B723CD" w:rsidP="00B723CD">
      <w:pPr>
        <w:rPr>
          <w:rFonts w:ascii="Arial" w:hAnsi="Arial" w:cs="Arial"/>
          <w:b/>
          <w:sz w:val="24"/>
          <w:szCs w:val="24"/>
        </w:rPr>
      </w:pPr>
      <w:r w:rsidRPr="00B723CD">
        <w:rPr>
          <w:rFonts w:ascii="Arial" w:hAnsi="Arial" w:cs="Arial"/>
          <w:b/>
          <w:sz w:val="24"/>
          <w:szCs w:val="24"/>
        </w:rPr>
        <w:t xml:space="preserve">Question: </w:t>
      </w:r>
      <w:r w:rsidRPr="00B723CD">
        <w:rPr>
          <w:rFonts w:ascii="Arial" w:hAnsi="Arial" w:cs="Arial"/>
          <w:sz w:val="24"/>
          <w:szCs w:val="24"/>
        </w:rPr>
        <w:t>Income Start Date</w:t>
      </w:r>
    </w:p>
    <w:p w:rsidR="00B723CD" w:rsidRPr="00B723CD" w:rsidRDefault="00B723CD" w:rsidP="00B723CD">
      <w:pPr>
        <w:rPr>
          <w:rFonts w:ascii="Arial" w:hAnsi="Arial" w:cs="Arial"/>
          <w:b/>
          <w:noProof/>
          <w:sz w:val="24"/>
          <w:szCs w:val="24"/>
        </w:rPr>
      </w:pPr>
      <w:r w:rsidRPr="00B723CD">
        <w:rPr>
          <w:rFonts w:ascii="Arial" w:hAnsi="Arial" w:cs="Arial"/>
          <w:b/>
          <w:sz w:val="24"/>
          <w:szCs w:val="24"/>
        </w:rPr>
        <w:t xml:space="preserve">Answers: </w:t>
      </w:r>
      <w:r w:rsidRPr="00B723CD">
        <w:rPr>
          <w:rFonts w:ascii="Arial" w:hAnsi="Arial" w:cs="Arial"/>
          <w:sz w:val="24"/>
          <w:szCs w:val="24"/>
        </w:rPr>
        <w:t>It is okay to just use the date of the assessment, no need to try and get the client to remember the exact date it started.</w:t>
      </w:r>
      <w:r>
        <w:rPr>
          <w:rFonts w:ascii="Arial" w:hAnsi="Arial" w:cs="Arial"/>
          <w:b/>
          <w:sz w:val="24"/>
          <w:szCs w:val="24"/>
        </w:rPr>
        <w:t xml:space="preserve"> </w:t>
      </w:r>
    </w:p>
    <w:p w:rsidR="006D6244" w:rsidRPr="00B723CD" w:rsidRDefault="006D6244">
      <w:pPr>
        <w:rPr>
          <w:rFonts w:ascii="Arial" w:hAnsi="Arial" w:cs="Arial"/>
          <w:b/>
          <w:sz w:val="24"/>
          <w:szCs w:val="24"/>
        </w:rPr>
      </w:pPr>
    </w:p>
    <w:p w:rsidR="006D6244" w:rsidRPr="00B723CD" w:rsidRDefault="006D6244">
      <w:pPr>
        <w:rPr>
          <w:rFonts w:ascii="Arial" w:hAnsi="Arial" w:cs="Arial"/>
          <w:b/>
          <w:sz w:val="24"/>
          <w:szCs w:val="24"/>
        </w:rPr>
      </w:pPr>
      <w:r w:rsidRPr="00B723CD">
        <w:rPr>
          <w:rFonts w:ascii="Arial" w:hAnsi="Arial" w:cs="Arial"/>
          <w:b/>
          <w:sz w:val="24"/>
          <w:szCs w:val="24"/>
        </w:rPr>
        <w:t>Question: Source of Income</w:t>
      </w:r>
    </w:p>
    <w:p w:rsidR="006D6244" w:rsidRPr="00B723CD" w:rsidRDefault="006D6244">
      <w:pPr>
        <w:rPr>
          <w:rFonts w:ascii="Arial" w:hAnsi="Arial" w:cs="Arial"/>
          <w:b/>
          <w:noProof/>
          <w:sz w:val="24"/>
          <w:szCs w:val="24"/>
        </w:rPr>
      </w:pPr>
      <w:r w:rsidRPr="00B723CD">
        <w:rPr>
          <w:rFonts w:ascii="Arial" w:hAnsi="Arial" w:cs="Arial"/>
          <w:b/>
          <w:sz w:val="24"/>
          <w:szCs w:val="24"/>
        </w:rPr>
        <w:t xml:space="preserve">Answers: </w:t>
      </w:r>
    </w:p>
    <w:p w:rsidR="006D6244" w:rsidRPr="00B723CD" w:rsidRDefault="006D6244">
      <w:pPr>
        <w:rPr>
          <w:rFonts w:ascii="Arial" w:hAnsi="Arial" w:cs="Arial"/>
          <w:b/>
          <w:sz w:val="24"/>
          <w:szCs w:val="24"/>
        </w:rPr>
      </w:pPr>
      <w:r w:rsidRPr="00B723CD">
        <w:rPr>
          <w:rFonts w:ascii="Arial" w:hAnsi="Arial" w:cs="Arial"/>
          <w:b/>
          <w:noProof/>
          <w:sz w:val="24"/>
          <w:szCs w:val="24"/>
        </w:rPr>
        <w:drawing>
          <wp:inline distT="0" distB="0" distL="0" distR="0">
            <wp:extent cx="57150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come.JPG"/>
                    <pic:cNvPicPr/>
                  </pic:nvPicPr>
                  <pic:blipFill>
                    <a:blip r:embed="rId6">
                      <a:extLst>
                        <a:ext uri="{28A0092B-C50C-407E-A947-70E740481C1C}">
                          <a14:useLocalDpi xmlns:a14="http://schemas.microsoft.com/office/drawing/2010/main" val="0"/>
                        </a:ext>
                      </a:extLst>
                    </a:blip>
                    <a:stretch>
                      <a:fillRect/>
                    </a:stretch>
                  </pic:blipFill>
                  <pic:spPr>
                    <a:xfrm>
                      <a:off x="0" y="0"/>
                      <a:ext cx="5715000" cy="2867025"/>
                    </a:xfrm>
                    <a:prstGeom prst="rect">
                      <a:avLst/>
                    </a:prstGeom>
                  </pic:spPr>
                </pic:pic>
              </a:graphicData>
            </a:graphic>
          </wp:inline>
        </w:drawing>
      </w:r>
    </w:p>
    <w:p w:rsidR="006D6244" w:rsidRPr="00B723CD" w:rsidRDefault="006D6244">
      <w:pPr>
        <w:rPr>
          <w:rFonts w:ascii="Arial" w:hAnsi="Arial" w:cs="Arial"/>
          <w:b/>
          <w:sz w:val="24"/>
          <w:szCs w:val="24"/>
        </w:rPr>
      </w:pPr>
    </w:p>
    <w:p w:rsidR="006D6244" w:rsidRPr="00B723CD" w:rsidRDefault="006D6244">
      <w:pPr>
        <w:rPr>
          <w:rFonts w:ascii="Arial" w:hAnsi="Arial" w:cs="Arial"/>
          <w:b/>
          <w:sz w:val="24"/>
          <w:szCs w:val="24"/>
        </w:rPr>
      </w:pPr>
    </w:p>
    <w:p w:rsidR="006D6244" w:rsidRPr="00B723CD" w:rsidRDefault="006D6244">
      <w:pPr>
        <w:rPr>
          <w:rFonts w:ascii="Arial" w:hAnsi="Arial" w:cs="Arial"/>
          <w:b/>
          <w:sz w:val="24"/>
          <w:szCs w:val="24"/>
        </w:rPr>
      </w:pPr>
    </w:p>
    <w:p w:rsidR="006D6244" w:rsidRPr="00B723CD" w:rsidRDefault="006D6244">
      <w:pPr>
        <w:rPr>
          <w:rFonts w:ascii="Arial" w:hAnsi="Arial" w:cs="Arial"/>
          <w:b/>
          <w:sz w:val="24"/>
          <w:szCs w:val="24"/>
        </w:rPr>
      </w:pPr>
    </w:p>
    <w:p w:rsidR="006D6244" w:rsidRPr="00B723CD" w:rsidRDefault="006D6244">
      <w:pPr>
        <w:rPr>
          <w:rFonts w:ascii="Arial" w:hAnsi="Arial" w:cs="Arial"/>
          <w:b/>
          <w:sz w:val="24"/>
          <w:szCs w:val="24"/>
        </w:rPr>
      </w:pPr>
    </w:p>
    <w:p w:rsidR="006D6244" w:rsidRPr="00B723CD" w:rsidRDefault="006D6244">
      <w:pPr>
        <w:rPr>
          <w:rFonts w:ascii="Arial" w:hAnsi="Arial" w:cs="Arial"/>
          <w:b/>
          <w:sz w:val="24"/>
          <w:szCs w:val="24"/>
        </w:rPr>
      </w:pPr>
    </w:p>
    <w:p w:rsidR="006D6244" w:rsidRDefault="006D6244">
      <w:pPr>
        <w:rPr>
          <w:b/>
        </w:rPr>
      </w:pPr>
    </w:p>
    <w:p w:rsidR="006D6244" w:rsidRDefault="006D6244">
      <w:pPr>
        <w:rPr>
          <w:b/>
        </w:rPr>
      </w:pPr>
    </w:p>
    <w:p w:rsidR="006D6244" w:rsidRDefault="006D6244">
      <w:pPr>
        <w:rPr>
          <w:b/>
        </w:rPr>
      </w:pPr>
    </w:p>
    <w:p w:rsidR="006D6244" w:rsidRDefault="006D6244">
      <w:pPr>
        <w:rPr>
          <w:b/>
        </w:rPr>
      </w:pPr>
    </w:p>
    <w:p w:rsidR="006D6244" w:rsidRDefault="006D6244">
      <w:pPr>
        <w:rPr>
          <w:b/>
        </w:rPr>
      </w:pPr>
    </w:p>
    <w:p w:rsidR="006D6244" w:rsidRDefault="006D6244">
      <w:pPr>
        <w:rPr>
          <w:b/>
        </w:rPr>
      </w:pPr>
    </w:p>
    <w:p w:rsidR="006D6244" w:rsidRPr="00122CD5" w:rsidRDefault="006D6244">
      <w:pPr>
        <w:rPr>
          <w:b/>
        </w:rPr>
      </w:pPr>
    </w:p>
    <w:sectPr w:rsidR="006D6244" w:rsidRPr="00122CD5" w:rsidSect="00717382">
      <w:footerReference w:type="default" r:id="rId7"/>
      <w:pgSz w:w="12240" w:h="15840"/>
      <w:pgMar w:top="720" w:right="720" w:bottom="720" w:left="720"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2476047"/>
      <w:docPartObj>
        <w:docPartGallery w:val="Page Numbers (Bottom of Page)"/>
        <w:docPartUnique/>
      </w:docPartObj>
    </w:sdtPr>
    <w:sdtEndPr/>
    <w:sdtContent>
      <w:sdt>
        <w:sdtPr>
          <w:id w:val="-1769616900"/>
          <w:docPartObj>
            <w:docPartGallery w:val="Page Numbers (Top of Page)"/>
            <w:docPartUnique/>
          </w:docPartObj>
        </w:sdtPr>
        <w:sdtEndPr/>
        <w:sdtContent>
          <w:p w:rsidR="00717382" w:rsidRDefault="00AF3A7A">
            <w:pPr>
              <w:pStyle w:val="Footer"/>
              <w:jc w:val="right"/>
            </w:pPr>
          </w:p>
          <w:p w:rsidR="00717382" w:rsidRDefault="00AF3A7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717382" w:rsidRDefault="00AF3A7A">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053"/>
    <w:rsid w:val="00122CD5"/>
    <w:rsid w:val="002118B2"/>
    <w:rsid w:val="006D6244"/>
    <w:rsid w:val="00802A73"/>
    <w:rsid w:val="008B7531"/>
    <w:rsid w:val="00AF3A7A"/>
    <w:rsid w:val="00B44053"/>
    <w:rsid w:val="00B723CD"/>
    <w:rsid w:val="00C03A35"/>
    <w:rsid w:val="00C2378C"/>
    <w:rsid w:val="00F73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A203C"/>
  <w15:chartTrackingRefBased/>
  <w15:docId w15:val="{36E031F0-9CA6-4DBC-904E-EB7BB466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75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7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531"/>
    <w:rPr>
      <w:rFonts w:asciiTheme="minorHAnsi" w:hAnsiTheme="minorHAnsi"/>
      <w:sz w:val="22"/>
    </w:rPr>
  </w:style>
  <w:style w:type="character" w:styleId="Hyperlink">
    <w:name w:val="Hyperlink"/>
    <w:basedOn w:val="DefaultParagraphFont"/>
    <w:uiPriority w:val="99"/>
    <w:unhideWhenUsed/>
    <w:rsid w:val="008B75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hyperlink" Target="https://www.mypronouns.org/what-and-wh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Boushee</dc:creator>
  <cp:keywords/>
  <dc:description/>
  <cp:lastModifiedBy>Cory Boushee</cp:lastModifiedBy>
  <cp:revision>8</cp:revision>
  <dcterms:created xsi:type="dcterms:W3CDTF">2022-02-22T15:36:00Z</dcterms:created>
  <dcterms:modified xsi:type="dcterms:W3CDTF">2022-02-22T17:38:00Z</dcterms:modified>
</cp:coreProperties>
</file>